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ED" w:rsidRDefault="005803ED" w:rsidP="005803ED">
      <w:pPr>
        <w:pStyle w:val="Header"/>
        <w:tabs>
          <w:tab w:val="right" w:pos="9540"/>
        </w:tabs>
        <w:jc w:val="both"/>
        <w:rPr>
          <w:rFonts w:cs="Arial"/>
          <w:sz w:val="16"/>
          <w:szCs w:val="16"/>
        </w:rPr>
      </w:pPr>
    </w:p>
    <w:p w:rsidR="005803ED" w:rsidRDefault="00415A2D" w:rsidP="005803ED">
      <w:pPr>
        <w:pStyle w:val="Header"/>
        <w:tabs>
          <w:tab w:val="right" w:pos="9540"/>
        </w:tabs>
        <w:jc w:val="both"/>
        <w:rPr>
          <w:rFonts w:ascii="Arial Narrow" w:hAnsi="Arial Narrow" w:cs="Arial"/>
          <w:b/>
          <w:sz w:val="16"/>
          <w:szCs w:val="16"/>
        </w:rPr>
      </w:pPr>
      <w:r w:rsidRPr="00B63100">
        <w:rPr>
          <w:noProof/>
          <w:sz w:val="32"/>
          <w:lang w:eastAsia="en-GB"/>
        </w:rPr>
        <w:drawing>
          <wp:anchor distT="0" distB="0" distL="114300" distR="114300" simplePos="0" relativeHeight="251659264" behindDoc="1" locked="0" layoutInCell="1" allowOverlap="1" wp14:anchorId="36EFC404" wp14:editId="273F9982">
            <wp:simplePos x="0" y="0"/>
            <wp:positionH relativeFrom="column">
              <wp:posOffset>7007860</wp:posOffset>
            </wp:positionH>
            <wp:positionV relativeFrom="paragraph">
              <wp:posOffset>3810</wp:posOffset>
            </wp:positionV>
            <wp:extent cx="2339340" cy="730250"/>
            <wp:effectExtent l="0" t="0" r="3810" b="0"/>
            <wp:wrapTight wrapText="bothSides">
              <wp:wrapPolygon edited="0">
                <wp:start x="0" y="0"/>
                <wp:lineTo x="0" y="20849"/>
                <wp:lineTo x="21459" y="20849"/>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472" t="39753" r="52917" b="51111"/>
                    <a:stretch/>
                  </pic:blipFill>
                  <pic:spPr bwMode="auto">
                    <a:xfrm>
                      <a:off x="0" y="0"/>
                      <a:ext cx="2339340"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53A4" w:rsidRDefault="000453A4" w:rsidP="000453A4">
      <w:pPr>
        <w:ind w:left="-142"/>
        <w:rPr>
          <w:b/>
          <w:sz w:val="36"/>
        </w:rPr>
      </w:pPr>
    </w:p>
    <w:p w:rsidR="000453A4" w:rsidRDefault="000453A4" w:rsidP="000453A4">
      <w:pPr>
        <w:ind w:left="-142"/>
        <w:rPr>
          <w:b/>
          <w:sz w:val="36"/>
        </w:rPr>
      </w:pPr>
    </w:p>
    <w:p w:rsidR="00CD354C" w:rsidRPr="00B63100" w:rsidRDefault="00A60E99" w:rsidP="000453A4">
      <w:pPr>
        <w:ind w:left="-142"/>
        <w:rPr>
          <w:b/>
          <w:sz w:val="36"/>
        </w:rPr>
      </w:pPr>
      <w:r w:rsidRPr="00B63100">
        <w:rPr>
          <w:b/>
          <w:sz w:val="36"/>
        </w:rPr>
        <w:t xml:space="preserve">Growth Board </w:t>
      </w:r>
      <w:r w:rsidR="00CA4F81" w:rsidRPr="00B63100">
        <w:rPr>
          <w:b/>
          <w:sz w:val="36"/>
        </w:rPr>
        <w:t xml:space="preserve">Scrutiny </w:t>
      </w:r>
      <w:r w:rsidRPr="00B63100">
        <w:rPr>
          <w:b/>
          <w:sz w:val="36"/>
        </w:rPr>
        <w:t xml:space="preserve">Panel </w:t>
      </w:r>
      <w:r w:rsidR="00CA4F81" w:rsidRPr="00B63100">
        <w:rPr>
          <w:b/>
          <w:sz w:val="36"/>
        </w:rPr>
        <w:t xml:space="preserve">Work Plan </w:t>
      </w:r>
    </w:p>
    <w:p w:rsidR="001D7B41" w:rsidRPr="00CD354C" w:rsidRDefault="001D7B41" w:rsidP="00CD354C">
      <w:pPr>
        <w:jc w:val="center"/>
        <w:rPr>
          <w:b/>
          <w:sz w:val="28"/>
        </w:rPr>
      </w:pPr>
    </w:p>
    <w:p w:rsidR="00B63100" w:rsidRDefault="00B63100" w:rsidP="00B63100">
      <w:pPr>
        <w:tabs>
          <w:tab w:val="left" w:pos="14459"/>
        </w:tabs>
        <w:ind w:left="-142" w:right="-172"/>
        <w:jc w:val="both"/>
        <w:rPr>
          <w:rFonts w:eastAsiaTheme="minorHAnsi" w:cs="Arial"/>
        </w:rPr>
      </w:pPr>
      <w:r>
        <w:rPr>
          <w:rFonts w:eastAsiaTheme="minorHAnsi" w:cs="Arial"/>
        </w:rPr>
        <w:t xml:space="preserve">The Growth Board Scrutiny Panel agrees its own Work Plan, which is reviewed at each meeting. The Panel is encouraged to be strict in prioritising key issues for review, in addition to the entirety of the Growth Board’s forthcoming </w:t>
      </w:r>
      <w:r w:rsidR="000453A4">
        <w:rPr>
          <w:rFonts w:eastAsiaTheme="minorHAnsi" w:cs="Arial"/>
        </w:rPr>
        <w:t>agendas, which</w:t>
      </w:r>
      <w:r>
        <w:rPr>
          <w:rFonts w:eastAsiaTheme="minorHAnsi" w:cs="Arial"/>
        </w:rPr>
        <w:t xml:space="preserve"> will feature as a standard item on the Work Plan. </w:t>
      </w:r>
      <w:r w:rsidR="001D7B41">
        <w:rPr>
          <w:rFonts w:eastAsiaTheme="minorHAnsi" w:cs="Arial"/>
        </w:rPr>
        <w:t xml:space="preserve">The Panel’s ongoing review of their work plan </w:t>
      </w:r>
      <w:r w:rsidR="00B965E7">
        <w:rPr>
          <w:rFonts w:eastAsiaTheme="minorHAnsi" w:cs="Arial"/>
        </w:rPr>
        <w:t xml:space="preserve">should be considered in conjunction with the Growth Board’s </w:t>
      </w:r>
      <w:r w:rsidR="001C0141">
        <w:rPr>
          <w:rFonts w:eastAsiaTheme="minorHAnsi" w:cs="Arial"/>
        </w:rPr>
        <w:t>Forward</w:t>
      </w:r>
      <w:r w:rsidR="00B965E7">
        <w:rPr>
          <w:rFonts w:eastAsiaTheme="minorHAnsi" w:cs="Arial"/>
        </w:rPr>
        <w:t xml:space="preserve"> </w:t>
      </w:r>
      <w:r w:rsidR="001C0141">
        <w:rPr>
          <w:rFonts w:eastAsiaTheme="minorHAnsi" w:cs="Arial"/>
        </w:rPr>
        <w:t>P</w:t>
      </w:r>
      <w:r>
        <w:rPr>
          <w:rFonts w:eastAsiaTheme="minorHAnsi" w:cs="Arial"/>
        </w:rPr>
        <w:t>lan.</w:t>
      </w:r>
    </w:p>
    <w:p w:rsidR="000453A4" w:rsidRPr="00CD354C" w:rsidRDefault="000453A4" w:rsidP="00B63100">
      <w:pPr>
        <w:tabs>
          <w:tab w:val="left" w:pos="14459"/>
        </w:tabs>
        <w:ind w:left="-142" w:right="-172"/>
        <w:jc w:val="both"/>
        <w:rPr>
          <w:rFonts w:eastAsiaTheme="minorHAnsi"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9214"/>
        <w:gridCol w:w="1418"/>
      </w:tblGrid>
      <w:tr w:rsidR="00B63100" w:rsidTr="00B63100">
        <w:trPr>
          <w:trHeight w:val="326"/>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3100" w:rsidRPr="00BE11CB" w:rsidRDefault="00B63100" w:rsidP="0003014E">
            <w:pPr>
              <w:rPr>
                <w:rFonts w:cs="Arial"/>
                <w:b/>
              </w:rPr>
            </w:pPr>
            <w:r w:rsidRPr="00BE11CB">
              <w:rPr>
                <w:rFonts w:cs="Arial"/>
                <w:b/>
              </w:rPr>
              <w:t>Meeting date</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3100" w:rsidRPr="00BE11CB" w:rsidRDefault="00B63100" w:rsidP="0003014E">
            <w:pPr>
              <w:rPr>
                <w:rFonts w:cs="Arial"/>
                <w:b/>
              </w:rPr>
            </w:pPr>
            <w:r w:rsidRPr="00BE11CB">
              <w:rPr>
                <w:rFonts w:cs="Arial"/>
                <w:b/>
              </w:rPr>
              <w:t>Item</w:t>
            </w:r>
          </w:p>
        </w:t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3100" w:rsidRPr="00BE11CB" w:rsidRDefault="00B63100" w:rsidP="0003014E">
            <w:pPr>
              <w:rPr>
                <w:rFonts w:cs="Arial"/>
                <w:b/>
              </w:rPr>
            </w:pPr>
            <w:r w:rsidRPr="00BE11CB">
              <w:rPr>
                <w:b/>
                <w:szCs w:val="22"/>
              </w:rPr>
              <w:t>Description and rationale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3100" w:rsidRPr="00BE11CB" w:rsidRDefault="000453A4" w:rsidP="00043A24">
            <w:pPr>
              <w:rPr>
                <w:rFonts w:cs="Arial"/>
                <w:b/>
              </w:rPr>
            </w:pPr>
            <w:r>
              <w:rPr>
                <w:rFonts w:cs="Arial"/>
                <w:b/>
              </w:rPr>
              <w:t>Contact</w:t>
            </w:r>
          </w:p>
        </w:tc>
      </w:tr>
      <w:tr w:rsidR="00B63100" w:rsidTr="00B63100">
        <w:trPr>
          <w:trHeight w:val="326"/>
        </w:trPr>
        <w:tc>
          <w:tcPr>
            <w:tcW w:w="2235" w:type="dxa"/>
            <w:vMerge w:val="restart"/>
            <w:tcBorders>
              <w:left w:val="single" w:sz="4" w:space="0" w:color="auto"/>
              <w:right w:val="single" w:sz="4" w:space="0" w:color="auto"/>
            </w:tcBorders>
            <w:shd w:val="clear" w:color="auto" w:fill="auto"/>
          </w:tcPr>
          <w:p w:rsidR="00B63100" w:rsidRPr="004B0897" w:rsidRDefault="00B63100" w:rsidP="00A14586">
            <w:pPr>
              <w:rPr>
                <w:rFonts w:cs="Arial"/>
                <w:b/>
                <w:sz w:val="22"/>
                <w:szCs w:val="22"/>
              </w:rPr>
            </w:pPr>
            <w:r w:rsidRPr="008A4820">
              <w:rPr>
                <w:rFonts w:cs="Arial"/>
                <w:b/>
                <w:sz w:val="22"/>
                <w:szCs w:val="22"/>
              </w:rPr>
              <w:t>24 January 2019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3100" w:rsidRPr="00BE11CB" w:rsidRDefault="00B63100" w:rsidP="00390264">
            <w:pPr>
              <w:rPr>
                <w:rFonts w:cs="Arial"/>
                <w:b/>
              </w:rPr>
            </w:pPr>
            <w:r w:rsidRPr="00BE11CB">
              <w:rPr>
                <w:rFonts w:cs="Arial"/>
                <w:sz w:val="22"/>
                <w:szCs w:val="22"/>
              </w:rPr>
              <w:t>Public engagement</w:t>
            </w:r>
            <w:r>
              <w:rPr>
                <w:rFonts w:cs="Arial"/>
                <w:sz w:val="22"/>
                <w:szCs w:val="22"/>
              </w:rPr>
              <w:t xml:space="preserve"> with the Growth Board</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B63100" w:rsidRPr="00BE11CB" w:rsidRDefault="00B63100" w:rsidP="00DF717A">
            <w:pPr>
              <w:rPr>
                <w:rFonts w:cs="Arial"/>
                <w:b/>
              </w:rPr>
            </w:pPr>
            <w:r w:rsidRPr="00BE11CB">
              <w:rPr>
                <w:rFonts w:cs="Arial"/>
                <w:sz w:val="22"/>
                <w:szCs w:val="22"/>
              </w:rPr>
              <w:t xml:space="preserve">To consider how the Growth Board is engaging the public in its work and promoting transparency and public awareness of </w:t>
            </w:r>
            <w:r>
              <w:rPr>
                <w:rFonts w:cs="Arial"/>
                <w:sz w:val="22"/>
                <w:szCs w:val="22"/>
              </w:rPr>
              <w:t xml:space="preserve">its work. Also, to consider progress in establishing a forward plan of decisions for the Growth Board work.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27EF" w:rsidRPr="00C527EF" w:rsidRDefault="00FB4B44" w:rsidP="00BE11CB">
            <w:pPr>
              <w:rPr>
                <w:rFonts w:cs="Arial"/>
                <w:sz w:val="22"/>
                <w:szCs w:val="22"/>
              </w:rPr>
            </w:pPr>
            <w:r>
              <w:rPr>
                <w:rFonts w:cs="Arial"/>
                <w:sz w:val="22"/>
                <w:szCs w:val="22"/>
              </w:rPr>
              <w:t>Peter Trueman/ Mish Tullar</w:t>
            </w:r>
          </w:p>
        </w:tc>
      </w:tr>
      <w:tr w:rsidR="00672C8F" w:rsidTr="00B63100">
        <w:trPr>
          <w:trHeight w:val="326"/>
        </w:trPr>
        <w:tc>
          <w:tcPr>
            <w:tcW w:w="2235" w:type="dxa"/>
            <w:vMerge/>
            <w:tcBorders>
              <w:left w:val="single" w:sz="4" w:space="0" w:color="auto"/>
              <w:right w:val="single" w:sz="4" w:space="0" w:color="auto"/>
            </w:tcBorders>
            <w:shd w:val="clear" w:color="auto" w:fill="auto"/>
          </w:tcPr>
          <w:p w:rsidR="00672C8F" w:rsidRDefault="00672C8F"/>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C8F" w:rsidRPr="00043A24" w:rsidRDefault="00672C8F" w:rsidP="00462B91">
            <w:pPr>
              <w:rPr>
                <w:sz w:val="22"/>
              </w:rPr>
            </w:pPr>
            <w:r w:rsidRPr="00043A24">
              <w:rPr>
                <w:sz w:val="22"/>
              </w:rPr>
              <w:t>Affordable Housing</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72C8F" w:rsidRPr="00C95839" w:rsidRDefault="00672C8F" w:rsidP="00462B91">
            <w:pPr>
              <w:rPr>
                <w:sz w:val="22"/>
              </w:rPr>
            </w:pPr>
            <w:r>
              <w:rPr>
                <w:sz w:val="22"/>
              </w:rPr>
              <w:t xml:space="preserve">To understand how affordable housing is defined within the context of the Deal, and the scale and ambition of plans to promote affordable tenures.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2C8F" w:rsidRPr="00C95839" w:rsidRDefault="00672C8F" w:rsidP="00462B91">
            <w:pPr>
              <w:rPr>
                <w:sz w:val="22"/>
              </w:rPr>
            </w:pPr>
            <w:r w:rsidRPr="00BE11CB">
              <w:rPr>
                <w:rFonts w:cs="Arial"/>
                <w:sz w:val="22"/>
                <w:szCs w:val="22"/>
              </w:rPr>
              <w:t>Paul Staines</w:t>
            </w:r>
          </w:p>
        </w:tc>
      </w:tr>
      <w:tr w:rsidR="00672C8F" w:rsidTr="00B63100">
        <w:trPr>
          <w:trHeight w:val="326"/>
        </w:trPr>
        <w:tc>
          <w:tcPr>
            <w:tcW w:w="2235" w:type="dxa"/>
            <w:vMerge/>
            <w:tcBorders>
              <w:left w:val="single" w:sz="4" w:space="0" w:color="auto"/>
              <w:right w:val="single" w:sz="4" w:space="0" w:color="auto"/>
            </w:tcBorders>
            <w:shd w:val="clear" w:color="auto" w:fill="auto"/>
          </w:tcPr>
          <w:p w:rsidR="00672C8F" w:rsidRDefault="00672C8F"/>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C8F" w:rsidRDefault="00672C8F" w:rsidP="00390264">
            <w:pPr>
              <w:rPr>
                <w:sz w:val="22"/>
              </w:rPr>
            </w:pPr>
            <w:r>
              <w:rPr>
                <w:sz w:val="22"/>
              </w:rPr>
              <w:t xml:space="preserve">Growth Board Agenda </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72C8F" w:rsidRDefault="00672C8F" w:rsidP="00390264">
            <w:pPr>
              <w:rPr>
                <w:sz w:val="22"/>
              </w:rPr>
            </w:pPr>
            <w:r>
              <w:rPr>
                <w:sz w:val="22"/>
              </w:rPr>
              <w:t>To consider the Growth Board’s agenda, and any items for discussion.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2C8F" w:rsidRDefault="00672C8F" w:rsidP="00390264">
            <w:pPr>
              <w:rPr>
                <w:sz w:val="22"/>
              </w:rPr>
            </w:pPr>
            <w:r>
              <w:rPr>
                <w:sz w:val="22"/>
              </w:rPr>
              <w:t xml:space="preserve">N/a </w:t>
            </w:r>
          </w:p>
        </w:tc>
      </w:tr>
      <w:tr w:rsidR="00FB4B44" w:rsidTr="003269B3">
        <w:trPr>
          <w:trHeight w:val="1012"/>
        </w:trPr>
        <w:tc>
          <w:tcPr>
            <w:tcW w:w="2235" w:type="dxa"/>
            <w:vMerge w:val="restart"/>
            <w:tcBorders>
              <w:left w:val="single" w:sz="4" w:space="0" w:color="auto"/>
              <w:right w:val="single" w:sz="4" w:space="0" w:color="auto"/>
            </w:tcBorders>
            <w:shd w:val="clear" w:color="auto" w:fill="auto"/>
          </w:tcPr>
          <w:p w:rsidR="00FB4B44" w:rsidRDefault="00FB4B44" w:rsidP="00FB4B44">
            <w:pPr>
              <w:rPr>
                <w:b/>
                <w:sz w:val="22"/>
              </w:rPr>
            </w:pPr>
          </w:p>
          <w:p w:rsidR="00FB4B44" w:rsidRDefault="00FB4B44" w:rsidP="00FB4B44">
            <w:pPr>
              <w:rPr>
                <w:b/>
                <w:sz w:val="22"/>
              </w:rPr>
            </w:pPr>
          </w:p>
          <w:p w:rsidR="00FB4B44" w:rsidRDefault="00FB4B44" w:rsidP="00FB4B44">
            <w:pPr>
              <w:rPr>
                <w:b/>
                <w:sz w:val="22"/>
              </w:rPr>
            </w:pPr>
          </w:p>
          <w:p w:rsidR="00FB4B44" w:rsidRPr="004B0897" w:rsidRDefault="00FB4B44" w:rsidP="00FB4B44">
            <w:pPr>
              <w:rPr>
                <w:b/>
                <w:sz w:val="22"/>
              </w:rPr>
            </w:pPr>
            <w:r w:rsidRPr="004B0897">
              <w:rPr>
                <w:b/>
                <w:sz w:val="22"/>
              </w:rPr>
              <w:t>21 March 2019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B4B44" w:rsidRPr="001D7B41" w:rsidRDefault="00FB4B44" w:rsidP="00FB4B44">
            <w:pPr>
              <w:rPr>
                <w:sz w:val="22"/>
              </w:rPr>
            </w:pPr>
            <w:r w:rsidRPr="001D7B41">
              <w:rPr>
                <w:sz w:val="22"/>
              </w:rPr>
              <w:t xml:space="preserve">The Local Industrial Strategy </w:t>
            </w:r>
          </w:p>
          <w:p w:rsidR="00FB4B44" w:rsidRPr="001D7B41" w:rsidRDefault="00FB4B44" w:rsidP="00FB4B44">
            <w:pPr>
              <w:rPr>
                <w:rFonts w:cs="Arial"/>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FB4B44" w:rsidRDefault="00FB4B44" w:rsidP="00FB4B44">
            <w:pPr>
              <w:rPr>
                <w:sz w:val="22"/>
              </w:rPr>
            </w:pPr>
          </w:p>
          <w:p w:rsidR="00FB4B44" w:rsidRPr="001D7B41" w:rsidRDefault="00FB4B44" w:rsidP="00FB4B44">
            <w:pPr>
              <w:rPr>
                <w:rFonts w:cs="Arial"/>
                <w:sz w:val="22"/>
                <w:szCs w:val="22"/>
              </w:rPr>
            </w:pPr>
            <w:r w:rsidRPr="001D7B41">
              <w:rPr>
                <w:sz w:val="22"/>
              </w:rPr>
              <w:t>Consideration of a report concerning the Local Industrial Strategy</w:t>
            </w:r>
            <w:r>
              <w:rPr>
                <w:sz w:val="22"/>
              </w:rPr>
              <w:t>.</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B44" w:rsidRPr="00036C03" w:rsidRDefault="00FB4B44" w:rsidP="00FB4B44">
            <w:pPr>
              <w:rPr>
                <w:rFonts w:cs="Arial"/>
                <w:sz w:val="22"/>
                <w:szCs w:val="22"/>
              </w:rPr>
            </w:pPr>
            <w:r w:rsidRPr="00036C03">
              <w:rPr>
                <w:rFonts w:cs="Arial"/>
                <w:sz w:val="22"/>
                <w:szCs w:val="22"/>
              </w:rPr>
              <w:t>Ahmed Goga (OxLEP)</w:t>
            </w:r>
          </w:p>
        </w:tc>
      </w:tr>
      <w:tr w:rsidR="00F8192A" w:rsidTr="003269B3">
        <w:trPr>
          <w:trHeight w:val="1012"/>
        </w:trPr>
        <w:tc>
          <w:tcPr>
            <w:tcW w:w="2235" w:type="dxa"/>
            <w:vMerge/>
            <w:tcBorders>
              <w:left w:val="single" w:sz="4" w:space="0" w:color="auto"/>
              <w:right w:val="single" w:sz="4" w:space="0" w:color="auto"/>
            </w:tcBorders>
            <w:shd w:val="clear" w:color="auto" w:fill="auto"/>
          </w:tcPr>
          <w:p w:rsidR="00F8192A" w:rsidRDefault="00F8192A" w:rsidP="00FB4B44">
            <w:pPr>
              <w:rPr>
                <w:b/>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8192A" w:rsidRDefault="00F8192A" w:rsidP="00FB4B44">
            <w:pPr>
              <w:rPr>
                <w:sz w:val="22"/>
              </w:rPr>
            </w:pPr>
          </w:p>
          <w:p w:rsidR="00F8192A" w:rsidRPr="001D7B41" w:rsidRDefault="00F8192A" w:rsidP="00FB4B44">
            <w:pPr>
              <w:rPr>
                <w:sz w:val="22"/>
              </w:rPr>
            </w:pPr>
            <w:r>
              <w:rPr>
                <w:sz w:val="22"/>
              </w:rPr>
              <w:t>Oxfordshire Energy Strategy Delivery Plan</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F8192A" w:rsidRDefault="00F8192A" w:rsidP="00FB4B44">
            <w:pPr>
              <w:rPr>
                <w:sz w:val="22"/>
              </w:rPr>
            </w:pPr>
          </w:p>
          <w:p w:rsidR="00F8192A" w:rsidRDefault="00F8192A" w:rsidP="00FB4B44">
            <w:pPr>
              <w:rPr>
                <w:sz w:val="22"/>
              </w:rPr>
            </w:pPr>
          </w:p>
          <w:p w:rsidR="00F8192A" w:rsidRDefault="00F8192A" w:rsidP="00FB4B44">
            <w:pPr>
              <w:rPr>
                <w:sz w:val="22"/>
              </w:rPr>
            </w:pPr>
            <w:r>
              <w:rPr>
                <w:sz w:val="22"/>
              </w:rPr>
              <w:t>To consider the delivery Plan developed from the Oxfordshire Energy Strategy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192A" w:rsidRDefault="00F8192A" w:rsidP="00FB4B44">
            <w:pPr>
              <w:rPr>
                <w:rFonts w:cs="Arial"/>
                <w:sz w:val="22"/>
                <w:szCs w:val="22"/>
              </w:rPr>
            </w:pPr>
          </w:p>
          <w:p w:rsidR="00F8192A" w:rsidRDefault="00F8192A" w:rsidP="00FB4B44">
            <w:pPr>
              <w:rPr>
                <w:rFonts w:cs="Arial"/>
                <w:sz w:val="22"/>
                <w:szCs w:val="22"/>
              </w:rPr>
            </w:pPr>
            <w:r w:rsidRPr="00036C03">
              <w:rPr>
                <w:rFonts w:cs="Arial"/>
                <w:sz w:val="22"/>
                <w:szCs w:val="22"/>
              </w:rPr>
              <w:t>Ahmed Goga (OxLEP)</w:t>
            </w:r>
          </w:p>
          <w:p w:rsidR="00F8192A" w:rsidRPr="00036C03" w:rsidRDefault="00F8192A" w:rsidP="00FB4B44">
            <w:pPr>
              <w:rPr>
                <w:rFonts w:cs="Arial"/>
                <w:sz w:val="22"/>
                <w:szCs w:val="22"/>
              </w:rPr>
            </w:pPr>
          </w:p>
        </w:tc>
      </w:tr>
      <w:tr w:rsidR="00FB4B44" w:rsidTr="00B63100">
        <w:trPr>
          <w:trHeight w:val="1012"/>
        </w:trPr>
        <w:tc>
          <w:tcPr>
            <w:tcW w:w="2235" w:type="dxa"/>
            <w:vMerge/>
            <w:tcBorders>
              <w:left w:val="single" w:sz="4" w:space="0" w:color="auto"/>
              <w:right w:val="single" w:sz="4" w:space="0" w:color="auto"/>
            </w:tcBorders>
            <w:shd w:val="clear" w:color="auto" w:fill="auto"/>
          </w:tcPr>
          <w:p w:rsidR="00FB4B44" w:rsidRPr="004B0897" w:rsidRDefault="00FB4B44" w:rsidP="00043A24">
            <w:pPr>
              <w:rPr>
                <w:rFonts w:cs="Arial"/>
                <w:b/>
                <w:sz w:val="22"/>
                <w:szCs w:val="22"/>
              </w:rPr>
            </w:pPr>
          </w:p>
        </w:tc>
        <w:tc>
          <w:tcPr>
            <w:tcW w:w="1842" w:type="dxa"/>
            <w:tcBorders>
              <w:top w:val="single" w:sz="4" w:space="0" w:color="auto"/>
              <w:left w:val="single" w:sz="4" w:space="0" w:color="auto"/>
              <w:right w:val="single" w:sz="4" w:space="0" w:color="auto"/>
            </w:tcBorders>
            <w:shd w:val="clear" w:color="auto" w:fill="auto"/>
          </w:tcPr>
          <w:p w:rsidR="00FB4B44" w:rsidRDefault="00FB4B44" w:rsidP="00390264">
            <w:pPr>
              <w:rPr>
                <w:sz w:val="22"/>
              </w:rPr>
            </w:pPr>
            <w:r>
              <w:rPr>
                <w:sz w:val="22"/>
              </w:rPr>
              <w:t xml:space="preserve">Growth Board Agenda </w:t>
            </w:r>
          </w:p>
          <w:p w:rsidR="00FB4B44" w:rsidRPr="00205669" w:rsidRDefault="00FB4B44" w:rsidP="00205669">
            <w:pPr>
              <w:jc w:val="center"/>
              <w:rPr>
                <w:sz w:val="22"/>
              </w:rPr>
            </w:pPr>
          </w:p>
        </w:tc>
        <w:tc>
          <w:tcPr>
            <w:tcW w:w="9214" w:type="dxa"/>
            <w:tcBorders>
              <w:top w:val="single" w:sz="4" w:space="0" w:color="auto"/>
              <w:left w:val="single" w:sz="4" w:space="0" w:color="auto"/>
              <w:right w:val="single" w:sz="4" w:space="0" w:color="auto"/>
            </w:tcBorders>
            <w:shd w:val="clear" w:color="auto" w:fill="auto"/>
          </w:tcPr>
          <w:p w:rsidR="00FB4B44" w:rsidRDefault="00FB4B44" w:rsidP="00390264">
            <w:pPr>
              <w:rPr>
                <w:sz w:val="22"/>
              </w:rPr>
            </w:pPr>
            <w:r>
              <w:rPr>
                <w:sz w:val="22"/>
              </w:rPr>
              <w:t xml:space="preserve">To consider the Growth Board’s agenda, and any items for discussion. This will include </w:t>
            </w:r>
            <w:r w:rsidRPr="00BE11CB">
              <w:rPr>
                <w:sz w:val="22"/>
                <w:u w:val="single"/>
              </w:rPr>
              <w:t xml:space="preserve">Quarter </w:t>
            </w:r>
            <w:r>
              <w:rPr>
                <w:sz w:val="22"/>
                <w:u w:val="single"/>
              </w:rPr>
              <w:t>3</w:t>
            </w:r>
            <w:r>
              <w:rPr>
                <w:sz w:val="22"/>
              </w:rPr>
              <w:t xml:space="preserve"> monitoring data that was previously requested by the Panel.</w:t>
            </w:r>
          </w:p>
        </w:tc>
        <w:tc>
          <w:tcPr>
            <w:tcW w:w="1418" w:type="dxa"/>
            <w:tcBorders>
              <w:top w:val="single" w:sz="4" w:space="0" w:color="auto"/>
              <w:left w:val="single" w:sz="4" w:space="0" w:color="auto"/>
              <w:right w:val="single" w:sz="4" w:space="0" w:color="auto"/>
            </w:tcBorders>
            <w:shd w:val="clear" w:color="auto" w:fill="auto"/>
          </w:tcPr>
          <w:p w:rsidR="00FB4B44" w:rsidRDefault="00FB4B44" w:rsidP="00390264">
            <w:pPr>
              <w:rPr>
                <w:sz w:val="22"/>
              </w:rPr>
            </w:pPr>
            <w:r>
              <w:rPr>
                <w:sz w:val="22"/>
              </w:rPr>
              <w:t xml:space="preserve">N/a </w:t>
            </w:r>
          </w:p>
        </w:tc>
      </w:tr>
    </w:tbl>
    <w:p w:rsidR="001D7B41" w:rsidRDefault="001D7B41" w:rsidP="001D7B41">
      <w:pPr>
        <w:tabs>
          <w:tab w:val="left" w:pos="14459"/>
        </w:tabs>
        <w:ind w:right="-31"/>
        <w:rPr>
          <w:rFonts w:eastAsiaTheme="minorHAnsi" w:cs="Arial"/>
          <w:b/>
          <w:sz w:val="28"/>
        </w:rPr>
      </w:pPr>
    </w:p>
    <w:p w:rsidR="00F8192A" w:rsidRDefault="00F8192A" w:rsidP="001D7B41">
      <w:pPr>
        <w:tabs>
          <w:tab w:val="left" w:pos="14459"/>
        </w:tabs>
        <w:ind w:right="-31"/>
        <w:rPr>
          <w:rFonts w:eastAsiaTheme="minorHAnsi" w:cs="Arial"/>
          <w:b/>
          <w:sz w:val="28"/>
        </w:rPr>
      </w:pPr>
    </w:p>
    <w:p w:rsidR="00F8192A" w:rsidRDefault="00F8192A" w:rsidP="001D7B41">
      <w:pPr>
        <w:tabs>
          <w:tab w:val="left" w:pos="14459"/>
        </w:tabs>
        <w:ind w:right="-31"/>
        <w:rPr>
          <w:rFonts w:eastAsiaTheme="minorHAnsi" w:cs="Arial"/>
          <w:b/>
          <w:sz w:val="28"/>
        </w:rPr>
      </w:pPr>
    </w:p>
    <w:p w:rsidR="00F8192A" w:rsidRDefault="00F8192A" w:rsidP="001D7B41">
      <w:pPr>
        <w:tabs>
          <w:tab w:val="left" w:pos="14459"/>
        </w:tabs>
        <w:ind w:right="-31"/>
        <w:rPr>
          <w:rFonts w:eastAsiaTheme="minorHAnsi" w:cs="Arial"/>
          <w:b/>
          <w:sz w:val="28"/>
        </w:rPr>
      </w:pPr>
    </w:p>
    <w:p w:rsidR="00F8192A" w:rsidRDefault="00F8192A" w:rsidP="001D7B41">
      <w:pPr>
        <w:tabs>
          <w:tab w:val="left" w:pos="14459"/>
        </w:tabs>
        <w:ind w:right="-31"/>
        <w:rPr>
          <w:rFonts w:eastAsiaTheme="minorHAnsi" w:cs="Arial"/>
          <w:b/>
          <w:sz w:val="28"/>
        </w:rPr>
      </w:pPr>
    </w:p>
    <w:p w:rsidR="00F8192A" w:rsidRDefault="00F8192A" w:rsidP="001D7B41">
      <w:pPr>
        <w:tabs>
          <w:tab w:val="left" w:pos="14459"/>
        </w:tabs>
        <w:ind w:right="-31"/>
        <w:rPr>
          <w:rFonts w:eastAsiaTheme="minorHAnsi" w:cs="Arial"/>
          <w:b/>
          <w:sz w:val="28"/>
        </w:rPr>
      </w:pPr>
    </w:p>
    <w:p w:rsidR="00F8192A" w:rsidRDefault="00F8192A" w:rsidP="001D7B41">
      <w:pPr>
        <w:tabs>
          <w:tab w:val="left" w:pos="14459"/>
        </w:tabs>
        <w:ind w:right="-31"/>
        <w:rPr>
          <w:rFonts w:eastAsiaTheme="minorHAnsi" w:cs="Arial"/>
          <w:b/>
          <w:sz w:val="28"/>
        </w:rPr>
      </w:pPr>
    </w:p>
    <w:p w:rsidR="00F8192A" w:rsidRDefault="00F8192A" w:rsidP="001D7B41">
      <w:pPr>
        <w:tabs>
          <w:tab w:val="left" w:pos="14459"/>
        </w:tabs>
        <w:ind w:right="-31"/>
        <w:rPr>
          <w:rFonts w:eastAsiaTheme="minorHAnsi" w:cs="Arial"/>
          <w:b/>
          <w:sz w:val="28"/>
        </w:rPr>
      </w:pPr>
    </w:p>
    <w:p w:rsidR="00B63100" w:rsidRDefault="001D7B41" w:rsidP="00B63100">
      <w:pPr>
        <w:tabs>
          <w:tab w:val="left" w:pos="14459"/>
        </w:tabs>
        <w:ind w:right="-31"/>
        <w:jc w:val="center"/>
        <w:rPr>
          <w:rFonts w:eastAsiaTheme="minorHAnsi" w:cs="Arial"/>
          <w:b/>
          <w:sz w:val="28"/>
        </w:rPr>
      </w:pPr>
      <w:r>
        <w:rPr>
          <w:rFonts w:eastAsiaTheme="minorHAnsi" w:cs="Arial"/>
          <w:b/>
          <w:sz w:val="28"/>
        </w:rPr>
        <w:lastRenderedPageBreak/>
        <w:t xml:space="preserve">Items to be scheduled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056"/>
        <w:gridCol w:w="1418"/>
      </w:tblGrid>
      <w:tr w:rsidR="00B63100" w:rsidRPr="00C95839" w:rsidTr="00B63100">
        <w:trPr>
          <w:trHeight w:val="326"/>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3100" w:rsidRPr="00BE11CB" w:rsidRDefault="00B63100" w:rsidP="00390264">
            <w:pPr>
              <w:rPr>
                <w:rFonts w:cs="Arial"/>
                <w:b/>
              </w:rPr>
            </w:pPr>
            <w:r w:rsidRPr="00BE11CB">
              <w:rPr>
                <w:rFonts w:cs="Arial"/>
                <w:b/>
              </w:rPr>
              <w:t>Item</w:t>
            </w:r>
          </w:p>
        </w:tc>
        <w:tc>
          <w:tcPr>
            <w:tcW w:w="1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3100" w:rsidRPr="00BE11CB" w:rsidRDefault="00B63100" w:rsidP="00390264">
            <w:pPr>
              <w:rPr>
                <w:rFonts w:cs="Arial"/>
                <w:b/>
              </w:rPr>
            </w:pPr>
            <w:r w:rsidRPr="00BE11CB">
              <w:rPr>
                <w:b/>
                <w:szCs w:val="22"/>
              </w:rPr>
              <w:t>Description and rationale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3100" w:rsidRPr="00BE11CB" w:rsidRDefault="00B63100" w:rsidP="00390264">
            <w:pPr>
              <w:rPr>
                <w:rFonts w:cs="Arial"/>
                <w:b/>
              </w:rPr>
            </w:pPr>
            <w:r w:rsidRPr="00BE11CB">
              <w:rPr>
                <w:rFonts w:cs="Arial"/>
                <w:b/>
              </w:rPr>
              <w:t>Lead Officer</w:t>
            </w:r>
          </w:p>
        </w:tc>
      </w:tr>
      <w:tr w:rsidR="00B63100" w:rsidRPr="00C95839" w:rsidTr="00B63100">
        <w:trPr>
          <w:trHeight w:val="326"/>
        </w:trPr>
        <w:tc>
          <w:tcPr>
            <w:tcW w:w="2235" w:type="dxa"/>
            <w:tcBorders>
              <w:top w:val="single" w:sz="4" w:space="0" w:color="auto"/>
              <w:left w:val="single" w:sz="4" w:space="0" w:color="auto"/>
              <w:bottom w:val="single" w:sz="4" w:space="0" w:color="auto"/>
              <w:right w:val="single" w:sz="4" w:space="0" w:color="auto"/>
            </w:tcBorders>
            <w:shd w:val="clear" w:color="auto" w:fill="auto"/>
          </w:tcPr>
          <w:p w:rsidR="00B63100" w:rsidRPr="00CD354C" w:rsidRDefault="00B63100" w:rsidP="00B63100">
            <w:pPr>
              <w:rPr>
                <w:rFonts w:cs="Arial"/>
                <w:sz w:val="22"/>
                <w:szCs w:val="22"/>
              </w:rPr>
            </w:pPr>
            <w:r w:rsidRPr="00CD354C">
              <w:rPr>
                <w:rFonts w:cs="Arial"/>
                <w:sz w:val="22"/>
                <w:szCs w:val="22"/>
              </w:rPr>
              <w:t>Strengthening social value</w:t>
            </w:r>
            <w:r>
              <w:rPr>
                <w:rFonts w:cs="Arial"/>
                <w:sz w:val="22"/>
                <w:szCs w:val="22"/>
              </w:rPr>
              <w:t xml:space="preserve"> and </w:t>
            </w:r>
            <w:r w:rsidRPr="00CD354C">
              <w:rPr>
                <w:sz w:val="22"/>
              </w:rPr>
              <w:t>Environmental Capital</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B63100" w:rsidRPr="00C95839" w:rsidRDefault="00B63100" w:rsidP="00B63100">
            <w:pPr>
              <w:rPr>
                <w:rFonts w:cs="Arial"/>
                <w:sz w:val="22"/>
                <w:szCs w:val="22"/>
              </w:rPr>
            </w:pPr>
            <w:r>
              <w:rPr>
                <w:rFonts w:cs="Arial"/>
                <w:sz w:val="22"/>
                <w:szCs w:val="22"/>
              </w:rPr>
              <w:t xml:space="preserve">To consider to what extent the Growth Board is taking account of, measuring and then extracting social value in the growth agenda. Also, to </w:t>
            </w:r>
            <w:r>
              <w:rPr>
                <w:sz w:val="22"/>
              </w:rPr>
              <w:t>consider the strategic approach to maximising the utility of environmental capital.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27EF" w:rsidRDefault="00C527EF" w:rsidP="00390264">
            <w:pPr>
              <w:rPr>
                <w:rFonts w:cs="Arial"/>
                <w:sz w:val="22"/>
                <w:szCs w:val="22"/>
              </w:rPr>
            </w:pPr>
          </w:p>
          <w:p w:rsidR="00B63100" w:rsidRPr="00036C03" w:rsidRDefault="00B63100" w:rsidP="00390264">
            <w:pPr>
              <w:rPr>
                <w:rFonts w:cs="Arial"/>
                <w:sz w:val="22"/>
                <w:szCs w:val="22"/>
              </w:rPr>
            </w:pPr>
            <w:r w:rsidRPr="00036C03">
              <w:rPr>
                <w:rFonts w:cs="Arial"/>
                <w:sz w:val="22"/>
                <w:szCs w:val="22"/>
              </w:rPr>
              <w:t>TBC</w:t>
            </w:r>
          </w:p>
        </w:tc>
      </w:tr>
    </w:tbl>
    <w:p w:rsidR="001D7B41" w:rsidRPr="00E15672" w:rsidRDefault="001D7B41" w:rsidP="00E15672">
      <w:pPr>
        <w:tabs>
          <w:tab w:val="left" w:pos="916"/>
        </w:tabs>
        <w:rPr>
          <w:rFonts w:eastAsiaTheme="minorHAnsi" w:cs="Arial"/>
          <w:b/>
          <w:i/>
        </w:rPr>
      </w:pPr>
    </w:p>
    <w:sectPr w:rsidR="001D7B41" w:rsidRPr="00E15672" w:rsidSect="000453A4">
      <w:footerReference w:type="default" r:id="rId9"/>
      <w:pgSz w:w="16838" w:h="11906" w:orient="landscape"/>
      <w:pgMar w:top="142" w:right="1134" w:bottom="142" w:left="1134" w:header="709"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6F" w:rsidRDefault="00D9056F" w:rsidP="00A37778">
      <w:r>
        <w:separator/>
      </w:r>
    </w:p>
  </w:endnote>
  <w:endnote w:type="continuationSeparator" w:id="0">
    <w:p w:rsidR="00D9056F" w:rsidRDefault="00D9056F" w:rsidP="00A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6262"/>
      <w:docPartObj>
        <w:docPartGallery w:val="Page Numbers (Bottom of Page)"/>
        <w:docPartUnique/>
      </w:docPartObj>
    </w:sdtPr>
    <w:sdtEndPr>
      <w:rPr>
        <w:noProof/>
      </w:rPr>
    </w:sdtEndPr>
    <w:sdtContent>
      <w:p w:rsidR="00444B97" w:rsidRDefault="00444B97" w:rsidP="004C1AAB">
        <w:pPr>
          <w:pStyle w:val="Footer"/>
          <w:jc w:val="right"/>
        </w:pPr>
        <w:r>
          <w:fldChar w:fldCharType="begin"/>
        </w:r>
        <w:r>
          <w:instrText xml:space="preserve"> PAGE   \* MERGEFORMAT </w:instrText>
        </w:r>
        <w:r>
          <w:fldChar w:fldCharType="separate"/>
        </w:r>
        <w:r w:rsidR="00E317F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6F" w:rsidRDefault="00D9056F" w:rsidP="00A37778">
      <w:r>
        <w:separator/>
      </w:r>
    </w:p>
  </w:footnote>
  <w:footnote w:type="continuationSeparator" w:id="0">
    <w:p w:rsidR="00D9056F" w:rsidRDefault="00D9056F" w:rsidP="00A37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4AF"/>
    <w:multiLevelType w:val="hybridMultilevel"/>
    <w:tmpl w:val="0DFA9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D382D"/>
    <w:multiLevelType w:val="hybridMultilevel"/>
    <w:tmpl w:val="2526828E"/>
    <w:lvl w:ilvl="0" w:tplc="2BD00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2A4C2D"/>
    <w:multiLevelType w:val="hybridMultilevel"/>
    <w:tmpl w:val="4D34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25B3E"/>
    <w:multiLevelType w:val="hybridMultilevel"/>
    <w:tmpl w:val="14D698B0"/>
    <w:lvl w:ilvl="0" w:tplc="B532F82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E5759F"/>
    <w:multiLevelType w:val="hybridMultilevel"/>
    <w:tmpl w:val="25E42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719B8"/>
    <w:multiLevelType w:val="hybridMultilevel"/>
    <w:tmpl w:val="387C4A9E"/>
    <w:lvl w:ilvl="0" w:tplc="193C528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7E202B"/>
    <w:multiLevelType w:val="hybridMultilevel"/>
    <w:tmpl w:val="FA120D8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B0"/>
    <w:rsid w:val="00000E01"/>
    <w:rsid w:val="00005343"/>
    <w:rsid w:val="00006E64"/>
    <w:rsid w:val="000075AD"/>
    <w:rsid w:val="000101FD"/>
    <w:rsid w:val="000136E8"/>
    <w:rsid w:val="00017252"/>
    <w:rsid w:val="0002566A"/>
    <w:rsid w:val="00026B31"/>
    <w:rsid w:val="000339A0"/>
    <w:rsid w:val="00033A48"/>
    <w:rsid w:val="00035045"/>
    <w:rsid w:val="00036C03"/>
    <w:rsid w:val="00043632"/>
    <w:rsid w:val="00043861"/>
    <w:rsid w:val="00043A24"/>
    <w:rsid w:val="000453A4"/>
    <w:rsid w:val="00063909"/>
    <w:rsid w:val="00064B59"/>
    <w:rsid w:val="00070CB0"/>
    <w:rsid w:val="00074882"/>
    <w:rsid w:val="00085869"/>
    <w:rsid w:val="00087DE6"/>
    <w:rsid w:val="00095AFA"/>
    <w:rsid w:val="000A290E"/>
    <w:rsid w:val="000A2F26"/>
    <w:rsid w:val="000A4109"/>
    <w:rsid w:val="000B4310"/>
    <w:rsid w:val="000C3C97"/>
    <w:rsid w:val="000D2940"/>
    <w:rsid w:val="000E2661"/>
    <w:rsid w:val="00104014"/>
    <w:rsid w:val="001101E7"/>
    <w:rsid w:val="00116128"/>
    <w:rsid w:val="00117B29"/>
    <w:rsid w:val="001230D5"/>
    <w:rsid w:val="0013028B"/>
    <w:rsid w:val="00131AD2"/>
    <w:rsid w:val="00133E11"/>
    <w:rsid w:val="00134512"/>
    <w:rsid w:val="00135496"/>
    <w:rsid w:val="00145158"/>
    <w:rsid w:val="00151A34"/>
    <w:rsid w:val="00160739"/>
    <w:rsid w:val="001728AC"/>
    <w:rsid w:val="001A232C"/>
    <w:rsid w:val="001B407B"/>
    <w:rsid w:val="001C0141"/>
    <w:rsid w:val="001D4E67"/>
    <w:rsid w:val="001D4E9F"/>
    <w:rsid w:val="001D53D1"/>
    <w:rsid w:val="001D56BA"/>
    <w:rsid w:val="001D7B41"/>
    <w:rsid w:val="001E03D3"/>
    <w:rsid w:val="001E06B1"/>
    <w:rsid w:val="002033AC"/>
    <w:rsid w:val="002054F7"/>
    <w:rsid w:val="00205669"/>
    <w:rsid w:val="00205B5E"/>
    <w:rsid w:val="002062F9"/>
    <w:rsid w:val="002141EA"/>
    <w:rsid w:val="00214AB5"/>
    <w:rsid w:val="00215C8B"/>
    <w:rsid w:val="00217BAA"/>
    <w:rsid w:val="00222D1C"/>
    <w:rsid w:val="00223953"/>
    <w:rsid w:val="00230C63"/>
    <w:rsid w:val="00234A05"/>
    <w:rsid w:val="00237431"/>
    <w:rsid w:val="00241788"/>
    <w:rsid w:val="00242081"/>
    <w:rsid w:val="00242991"/>
    <w:rsid w:val="00245F4C"/>
    <w:rsid w:val="00247B69"/>
    <w:rsid w:val="00254168"/>
    <w:rsid w:val="00263691"/>
    <w:rsid w:val="00263E0F"/>
    <w:rsid w:val="002669CD"/>
    <w:rsid w:val="00270BCF"/>
    <w:rsid w:val="00275F0D"/>
    <w:rsid w:val="00284F77"/>
    <w:rsid w:val="0028664D"/>
    <w:rsid w:val="00291CE1"/>
    <w:rsid w:val="00292350"/>
    <w:rsid w:val="0029449A"/>
    <w:rsid w:val="00294655"/>
    <w:rsid w:val="0029621E"/>
    <w:rsid w:val="002A0D28"/>
    <w:rsid w:val="002A3137"/>
    <w:rsid w:val="002A6277"/>
    <w:rsid w:val="002A7835"/>
    <w:rsid w:val="002A7A13"/>
    <w:rsid w:val="002B4D46"/>
    <w:rsid w:val="002D2429"/>
    <w:rsid w:val="002D7B3D"/>
    <w:rsid w:val="002E6137"/>
    <w:rsid w:val="002E6EBC"/>
    <w:rsid w:val="002E7062"/>
    <w:rsid w:val="002E7D2C"/>
    <w:rsid w:val="002F05D3"/>
    <w:rsid w:val="002F3B05"/>
    <w:rsid w:val="002F5797"/>
    <w:rsid w:val="002F7A6F"/>
    <w:rsid w:val="002F7D5B"/>
    <w:rsid w:val="00301E45"/>
    <w:rsid w:val="00304EA6"/>
    <w:rsid w:val="003120A1"/>
    <w:rsid w:val="00322458"/>
    <w:rsid w:val="00323329"/>
    <w:rsid w:val="00331AAE"/>
    <w:rsid w:val="003325AC"/>
    <w:rsid w:val="00333938"/>
    <w:rsid w:val="00336C0F"/>
    <w:rsid w:val="00341DF8"/>
    <w:rsid w:val="00343037"/>
    <w:rsid w:val="003506FC"/>
    <w:rsid w:val="003537FC"/>
    <w:rsid w:val="00376231"/>
    <w:rsid w:val="00381FA1"/>
    <w:rsid w:val="00382323"/>
    <w:rsid w:val="00382647"/>
    <w:rsid w:val="00386E05"/>
    <w:rsid w:val="00387FDF"/>
    <w:rsid w:val="00392D28"/>
    <w:rsid w:val="00395DC6"/>
    <w:rsid w:val="00395FBD"/>
    <w:rsid w:val="003A374D"/>
    <w:rsid w:val="003C5B18"/>
    <w:rsid w:val="003D1412"/>
    <w:rsid w:val="003D64A9"/>
    <w:rsid w:val="003D7465"/>
    <w:rsid w:val="003E559D"/>
    <w:rsid w:val="003E788B"/>
    <w:rsid w:val="003F1DEF"/>
    <w:rsid w:val="003F217C"/>
    <w:rsid w:val="003F346A"/>
    <w:rsid w:val="003F6661"/>
    <w:rsid w:val="003F7D33"/>
    <w:rsid w:val="004000D7"/>
    <w:rsid w:val="00405BBD"/>
    <w:rsid w:val="004120B3"/>
    <w:rsid w:val="0041310C"/>
    <w:rsid w:val="00415A2D"/>
    <w:rsid w:val="00415F22"/>
    <w:rsid w:val="0041634D"/>
    <w:rsid w:val="00421691"/>
    <w:rsid w:val="00423A93"/>
    <w:rsid w:val="004260C6"/>
    <w:rsid w:val="00426F57"/>
    <w:rsid w:val="004274FC"/>
    <w:rsid w:val="00433BBF"/>
    <w:rsid w:val="004370B8"/>
    <w:rsid w:val="00444B97"/>
    <w:rsid w:val="004506CD"/>
    <w:rsid w:val="004518BD"/>
    <w:rsid w:val="0046036D"/>
    <w:rsid w:val="004647FC"/>
    <w:rsid w:val="00464ABB"/>
    <w:rsid w:val="00470DEF"/>
    <w:rsid w:val="004715D9"/>
    <w:rsid w:val="004747B8"/>
    <w:rsid w:val="00475DA9"/>
    <w:rsid w:val="004840A9"/>
    <w:rsid w:val="0048416C"/>
    <w:rsid w:val="004853E7"/>
    <w:rsid w:val="004951B0"/>
    <w:rsid w:val="004B0897"/>
    <w:rsid w:val="004B0E18"/>
    <w:rsid w:val="004B338E"/>
    <w:rsid w:val="004B7DB1"/>
    <w:rsid w:val="004C0CBC"/>
    <w:rsid w:val="004C15DA"/>
    <w:rsid w:val="004C1AAB"/>
    <w:rsid w:val="004C5D97"/>
    <w:rsid w:val="004C66E2"/>
    <w:rsid w:val="004C6799"/>
    <w:rsid w:val="004D23F6"/>
    <w:rsid w:val="004D6613"/>
    <w:rsid w:val="004E5DF8"/>
    <w:rsid w:val="004F2C12"/>
    <w:rsid w:val="004F43A2"/>
    <w:rsid w:val="0050195A"/>
    <w:rsid w:val="00504E43"/>
    <w:rsid w:val="00510736"/>
    <w:rsid w:val="00514D3E"/>
    <w:rsid w:val="00516531"/>
    <w:rsid w:val="005261DF"/>
    <w:rsid w:val="005262DC"/>
    <w:rsid w:val="00533049"/>
    <w:rsid w:val="005369B1"/>
    <w:rsid w:val="00544034"/>
    <w:rsid w:val="00547295"/>
    <w:rsid w:val="00547574"/>
    <w:rsid w:val="00555048"/>
    <w:rsid w:val="005610D3"/>
    <w:rsid w:val="00565185"/>
    <w:rsid w:val="005702B5"/>
    <w:rsid w:val="00570478"/>
    <w:rsid w:val="00574CA7"/>
    <w:rsid w:val="005803ED"/>
    <w:rsid w:val="00586500"/>
    <w:rsid w:val="005A3BA5"/>
    <w:rsid w:val="005A5230"/>
    <w:rsid w:val="005A7134"/>
    <w:rsid w:val="005B54D8"/>
    <w:rsid w:val="005D56A8"/>
    <w:rsid w:val="005F5D15"/>
    <w:rsid w:val="0060031E"/>
    <w:rsid w:val="00603030"/>
    <w:rsid w:val="00605009"/>
    <w:rsid w:val="00606FE9"/>
    <w:rsid w:val="00610376"/>
    <w:rsid w:val="006154E4"/>
    <w:rsid w:val="00631CF8"/>
    <w:rsid w:val="00645A01"/>
    <w:rsid w:val="0065556F"/>
    <w:rsid w:val="0065696B"/>
    <w:rsid w:val="00660D00"/>
    <w:rsid w:val="00667CE0"/>
    <w:rsid w:val="00670FF2"/>
    <w:rsid w:val="00672C8F"/>
    <w:rsid w:val="00683CB0"/>
    <w:rsid w:val="00691ECC"/>
    <w:rsid w:val="006956C8"/>
    <w:rsid w:val="006961CF"/>
    <w:rsid w:val="006A088A"/>
    <w:rsid w:val="006A4792"/>
    <w:rsid w:val="006A4BBC"/>
    <w:rsid w:val="006A5DA9"/>
    <w:rsid w:val="006A6C9E"/>
    <w:rsid w:val="006B3087"/>
    <w:rsid w:val="006B4389"/>
    <w:rsid w:val="006C4E18"/>
    <w:rsid w:val="006C581A"/>
    <w:rsid w:val="006C582E"/>
    <w:rsid w:val="006D5BF0"/>
    <w:rsid w:val="006F3BF1"/>
    <w:rsid w:val="006F61B7"/>
    <w:rsid w:val="006F6829"/>
    <w:rsid w:val="007006C2"/>
    <w:rsid w:val="00703755"/>
    <w:rsid w:val="00704390"/>
    <w:rsid w:val="00707125"/>
    <w:rsid w:val="007151BC"/>
    <w:rsid w:val="007204F9"/>
    <w:rsid w:val="00721F20"/>
    <w:rsid w:val="007223FA"/>
    <w:rsid w:val="00724255"/>
    <w:rsid w:val="007271EA"/>
    <w:rsid w:val="00735F96"/>
    <w:rsid w:val="007508F1"/>
    <w:rsid w:val="00751EE2"/>
    <w:rsid w:val="00755CA6"/>
    <w:rsid w:val="00760B96"/>
    <w:rsid w:val="007630A7"/>
    <w:rsid w:val="0076677A"/>
    <w:rsid w:val="00771099"/>
    <w:rsid w:val="0077147E"/>
    <w:rsid w:val="007908F4"/>
    <w:rsid w:val="00790EF2"/>
    <w:rsid w:val="00792EB8"/>
    <w:rsid w:val="00793028"/>
    <w:rsid w:val="00793474"/>
    <w:rsid w:val="00793FE0"/>
    <w:rsid w:val="00794A21"/>
    <w:rsid w:val="007B0623"/>
    <w:rsid w:val="007B4040"/>
    <w:rsid w:val="007B4134"/>
    <w:rsid w:val="007B4C51"/>
    <w:rsid w:val="007D4FC9"/>
    <w:rsid w:val="007D581F"/>
    <w:rsid w:val="007E490C"/>
    <w:rsid w:val="007E72FA"/>
    <w:rsid w:val="007F2E84"/>
    <w:rsid w:val="00803CE4"/>
    <w:rsid w:val="0080418E"/>
    <w:rsid w:val="00810942"/>
    <w:rsid w:val="008227CE"/>
    <w:rsid w:val="00833E1A"/>
    <w:rsid w:val="00844DF6"/>
    <w:rsid w:val="00855C96"/>
    <w:rsid w:val="00860452"/>
    <w:rsid w:val="008606D3"/>
    <w:rsid w:val="00861183"/>
    <w:rsid w:val="00870720"/>
    <w:rsid w:val="00870D7D"/>
    <w:rsid w:val="008716B6"/>
    <w:rsid w:val="008725A4"/>
    <w:rsid w:val="008737CA"/>
    <w:rsid w:val="00874974"/>
    <w:rsid w:val="00875508"/>
    <w:rsid w:val="0087618D"/>
    <w:rsid w:val="00881CEB"/>
    <w:rsid w:val="00883D55"/>
    <w:rsid w:val="008844C4"/>
    <w:rsid w:val="00887EFE"/>
    <w:rsid w:val="00895F08"/>
    <w:rsid w:val="008A22C6"/>
    <w:rsid w:val="008A3566"/>
    <w:rsid w:val="008A3C5E"/>
    <w:rsid w:val="008C3429"/>
    <w:rsid w:val="008C66C1"/>
    <w:rsid w:val="008D014F"/>
    <w:rsid w:val="008D0F0A"/>
    <w:rsid w:val="008D1B4D"/>
    <w:rsid w:val="008D49D5"/>
    <w:rsid w:val="008E2ED6"/>
    <w:rsid w:val="008E3A91"/>
    <w:rsid w:val="008F0DCD"/>
    <w:rsid w:val="008F5F43"/>
    <w:rsid w:val="008F7DC5"/>
    <w:rsid w:val="00900392"/>
    <w:rsid w:val="00906BA6"/>
    <w:rsid w:val="0091382C"/>
    <w:rsid w:val="00913F0D"/>
    <w:rsid w:val="009147FA"/>
    <w:rsid w:val="00922A19"/>
    <w:rsid w:val="009248E1"/>
    <w:rsid w:val="009332C5"/>
    <w:rsid w:val="00942609"/>
    <w:rsid w:val="00943264"/>
    <w:rsid w:val="009449F0"/>
    <w:rsid w:val="009479AE"/>
    <w:rsid w:val="00951A7A"/>
    <w:rsid w:val="009647E1"/>
    <w:rsid w:val="00970424"/>
    <w:rsid w:val="00971ECA"/>
    <w:rsid w:val="0097385D"/>
    <w:rsid w:val="0097522A"/>
    <w:rsid w:val="009770C3"/>
    <w:rsid w:val="0099471B"/>
    <w:rsid w:val="00996380"/>
    <w:rsid w:val="009A5825"/>
    <w:rsid w:val="009B21FD"/>
    <w:rsid w:val="009B3036"/>
    <w:rsid w:val="009B32F2"/>
    <w:rsid w:val="009B68D2"/>
    <w:rsid w:val="009C0E76"/>
    <w:rsid w:val="009C175E"/>
    <w:rsid w:val="009E188F"/>
    <w:rsid w:val="009E39C5"/>
    <w:rsid w:val="009F3247"/>
    <w:rsid w:val="00A14851"/>
    <w:rsid w:val="00A15887"/>
    <w:rsid w:val="00A15ABD"/>
    <w:rsid w:val="00A21916"/>
    <w:rsid w:val="00A26A6C"/>
    <w:rsid w:val="00A31CA4"/>
    <w:rsid w:val="00A37778"/>
    <w:rsid w:val="00A50100"/>
    <w:rsid w:val="00A501D3"/>
    <w:rsid w:val="00A60E99"/>
    <w:rsid w:val="00A641D6"/>
    <w:rsid w:val="00A642A0"/>
    <w:rsid w:val="00A675F9"/>
    <w:rsid w:val="00A779B4"/>
    <w:rsid w:val="00A8029A"/>
    <w:rsid w:val="00A83E0E"/>
    <w:rsid w:val="00A8736D"/>
    <w:rsid w:val="00A97827"/>
    <w:rsid w:val="00A97880"/>
    <w:rsid w:val="00AA6D75"/>
    <w:rsid w:val="00AD09D4"/>
    <w:rsid w:val="00AD6CA5"/>
    <w:rsid w:val="00AE0446"/>
    <w:rsid w:val="00AE3FF8"/>
    <w:rsid w:val="00AE492F"/>
    <w:rsid w:val="00AE533E"/>
    <w:rsid w:val="00AE75BF"/>
    <w:rsid w:val="00B01660"/>
    <w:rsid w:val="00B035AE"/>
    <w:rsid w:val="00B04E29"/>
    <w:rsid w:val="00B1162A"/>
    <w:rsid w:val="00B173CC"/>
    <w:rsid w:val="00B22677"/>
    <w:rsid w:val="00B31C92"/>
    <w:rsid w:val="00B336AA"/>
    <w:rsid w:val="00B34497"/>
    <w:rsid w:val="00B519ED"/>
    <w:rsid w:val="00B52DED"/>
    <w:rsid w:val="00B5557C"/>
    <w:rsid w:val="00B60CE5"/>
    <w:rsid w:val="00B63100"/>
    <w:rsid w:val="00B6389B"/>
    <w:rsid w:val="00B64CDB"/>
    <w:rsid w:val="00B744D9"/>
    <w:rsid w:val="00B76A01"/>
    <w:rsid w:val="00B77EFF"/>
    <w:rsid w:val="00B8036A"/>
    <w:rsid w:val="00B86C0F"/>
    <w:rsid w:val="00B872DF"/>
    <w:rsid w:val="00B901EC"/>
    <w:rsid w:val="00B965E7"/>
    <w:rsid w:val="00B97D30"/>
    <w:rsid w:val="00BA06D9"/>
    <w:rsid w:val="00BA20BB"/>
    <w:rsid w:val="00BB154B"/>
    <w:rsid w:val="00BB6837"/>
    <w:rsid w:val="00BB7E1C"/>
    <w:rsid w:val="00BC0414"/>
    <w:rsid w:val="00BC1E61"/>
    <w:rsid w:val="00BC5802"/>
    <w:rsid w:val="00BC59B7"/>
    <w:rsid w:val="00BD5933"/>
    <w:rsid w:val="00BD7039"/>
    <w:rsid w:val="00BE11CB"/>
    <w:rsid w:val="00BE3946"/>
    <w:rsid w:val="00BF1805"/>
    <w:rsid w:val="00BF5EFD"/>
    <w:rsid w:val="00BF6AB4"/>
    <w:rsid w:val="00C026FC"/>
    <w:rsid w:val="00C068E6"/>
    <w:rsid w:val="00C07F80"/>
    <w:rsid w:val="00C16694"/>
    <w:rsid w:val="00C17912"/>
    <w:rsid w:val="00C20BBA"/>
    <w:rsid w:val="00C224D5"/>
    <w:rsid w:val="00C23D06"/>
    <w:rsid w:val="00C300D0"/>
    <w:rsid w:val="00C346EE"/>
    <w:rsid w:val="00C35525"/>
    <w:rsid w:val="00C363C7"/>
    <w:rsid w:val="00C43785"/>
    <w:rsid w:val="00C527EF"/>
    <w:rsid w:val="00C56144"/>
    <w:rsid w:val="00C57649"/>
    <w:rsid w:val="00C603E9"/>
    <w:rsid w:val="00C745C8"/>
    <w:rsid w:val="00C76011"/>
    <w:rsid w:val="00C77AB1"/>
    <w:rsid w:val="00C81443"/>
    <w:rsid w:val="00C87B64"/>
    <w:rsid w:val="00C9184F"/>
    <w:rsid w:val="00C920C8"/>
    <w:rsid w:val="00C92159"/>
    <w:rsid w:val="00C94408"/>
    <w:rsid w:val="00C95839"/>
    <w:rsid w:val="00C97274"/>
    <w:rsid w:val="00CA4D45"/>
    <w:rsid w:val="00CA4F81"/>
    <w:rsid w:val="00CA6F10"/>
    <w:rsid w:val="00CB5164"/>
    <w:rsid w:val="00CC1025"/>
    <w:rsid w:val="00CD05B3"/>
    <w:rsid w:val="00CD354C"/>
    <w:rsid w:val="00CE1244"/>
    <w:rsid w:val="00D02955"/>
    <w:rsid w:val="00D03B93"/>
    <w:rsid w:val="00D03BA2"/>
    <w:rsid w:val="00D22795"/>
    <w:rsid w:val="00D332FA"/>
    <w:rsid w:val="00D36319"/>
    <w:rsid w:val="00D370EA"/>
    <w:rsid w:val="00D40CC7"/>
    <w:rsid w:val="00D44027"/>
    <w:rsid w:val="00D57CAC"/>
    <w:rsid w:val="00D6221A"/>
    <w:rsid w:val="00D63D2E"/>
    <w:rsid w:val="00D65ACD"/>
    <w:rsid w:val="00D7459E"/>
    <w:rsid w:val="00D82E69"/>
    <w:rsid w:val="00D9056F"/>
    <w:rsid w:val="00D92FC4"/>
    <w:rsid w:val="00D97B5C"/>
    <w:rsid w:val="00DA3834"/>
    <w:rsid w:val="00DA611D"/>
    <w:rsid w:val="00DB6AC7"/>
    <w:rsid w:val="00DC3AB7"/>
    <w:rsid w:val="00DC4EED"/>
    <w:rsid w:val="00DF7087"/>
    <w:rsid w:val="00DF717A"/>
    <w:rsid w:val="00E06EC4"/>
    <w:rsid w:val="00E15672"/>
    <w:rsid w:val="00E17FEF"/>
    <w:rsid w:val="00E244F6"/>
    <w:rsid w:val="00E25F22"/>
    <w:rsid w:val="00E27AD7"/>
    <w:rsid w:val="00E27DEC"/>
    <w:rsid w:val="00E306F9"/>
    <w:rsid w:val="00E317F2"/>
    <w:rsid w:val="00E40FEE"/>
    <w:rsid w:val="00E42039"/>
    <w:rsid w:val="00E44543"/>
    <w:rsid w:val="00E5095D"/>
    <w:rsid w:val="00E66F06"/>
    <w:rsid w:val="00E7072D"/>
    <w:rsid w:val="00E83C7E"/>
    <w:rsid w:val="00E86D30"/>
    <w:rsid w:val="00E90E2C"/>
    <w:rsid w:val="00E91A02"/>
    <w:rsid w:val="00E9457C"/>
    <w:rsid w:val="00EA6331"/>
    <w:rsid w:val="00EB10E7"/>
    <w:rsid w:val="00EB7E91"/>
    <w:rsid w:val="00EC0224"/>
    <w:rsid w:val="00EC2F45"/>
    <w:rsid w:val="00EC6B95"/>
    <w:rsid w:val="00EC78E9"/>
    <w:rsid w:val="00EC7E02"/>
    <w:rsid w:val="00EE12CC"/>
    <w:rsid w:val="00EE3253"/>
    <w:rsid w:val="00EE3A0C"/>
    <w:rsid w:val="00EF5E4E"/>
    <w:rsid w:val="00EF7932"/>
    <w:rsid w:val="00F0212B"/>
    <w:rsid w:val="00F05AF6"/>
    <w:rsid w:val="00F07B9C"/>
    <w:rsid w:val="00F102B0"/>
    <w:rsid w:val="00F159D4"/>
    <w:rsid w:val="00F24198"/>
    <w:rsid w:val="00F27718"/>
    <w:rsid w:val="00F30459"/>
    <w:rsid w:val="00F356EB"/>
    <w:rsid w:val="00F35F43"/>
    <w:rsid w:val="00F37162"/>
    <w:rsid w:val="00F423EE"/>
    <w:rsid w:val="00F55F65"/>
    <w:rsid w:val="00F61C6F"/>
    <w:rsid w:val="00F6644D"/>
    <w:rsid w:val="00F70397"/>
    <w:rsid w:val="00F73566"/>
    <w:rsid w:val="00F75A3C"/>
    <w:rsid w:val="00F76725"/>
    <w:rsid w:val="00F800B4"/>
    <w:rsid w:val="00F8192A"/>
    <w:rsid w:val="00F85066"/>
    <w:rsid w:val="00F90711"/>
    <w:rsid w:val="00F90A6A"/>
    <w:rsid w:val="00F91F16"/>
    <w:rsid w:val="00FA6FA3"/>
    <w:rsid w:val="00FB0F78"/>
    <w:rsid w:val="00FB2673"/>
    <w:rsid w:val="00FB4B44"/>
    <w:rsid w:val="00FD1413"/>
    <w:rsid w:val="00FD3A85"/>
    <w:rsid w:val="00FD64F6"/>
    <w:rsid w:val="00FE39F5"/>
    <w:rsid w:val="00F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ED31F2A-334F-4B0D-AF3E-D91E2232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nhideWhenUsed/>
    <w:rsid w:val="00A37778"/>
    <w:pPr>
      <w:tabs>
        <w:tab w:val="center" w:pos="4513"/>
        <w:tab w:val="right" w:pos="9026"/>
      </w:tabs>
    </w:pPr>
  </w:style>
  <w:style w:type="character" w:customStyle="1" w:styleId="HeaderChar">
    <w:name w:val="Header Char"/>
    <w:basedOn w:val="DefaultParagraphFont"/>
    <w:link w:val="Header"/>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 w:type="table" w:styleId="TableGrid">
    <w:name w:val="Table Grid"/>
    <w:basedOn w:val="TableNormal"/>
    <w:uiPriority w:val="59"/>
    <w:rsid w:val="00E4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E8"/>
    <w:rPr>
      <w:rFonts w:ascii="Tahoma" w:hAnsi="Tahoma" w:cs="Tahoma"/>
      <w:sz w:val="16"/>
      <w:szCs w:val="16"/>
    </w:rPr>
  </w:style>
  <w:style w:type="character" w:customStyle="1" w:styleId="BalloonTextChar">
    <w:name w:val="Balloon Text Char"/>
    <w:basedOn w:val="DefaultParagraphFont"/>
    <w:link w:val="BalloonText"/>
    <w:uiPriority w:val="99"/>
    <w:semiHidden/>
    <w:rsid w:val="000136E8"/>
    <w:rPr>
      <w:rFonts w:ascii="Tahoma" w:eastAsia="Times New Roman" w:hAnsi="Tahoma" w:cs="Tahoma"/>
      <w:sz w:val="16"/>
      <w:szCs w:val="16"/>
    </w:rPr>
  </w:style>
  <w:style w:type="character" w:styleId="Hyperlink">
    <w:name w:val="Hyperlink"/>
    <w:basedOn w:val="DefaultParagraphFont"/>
    <w:uiPriority w:val="99"/>
    <w:unhideWhenUsed/>
    <w:rsid w:val="00070CB0"/>
    <w:rPr>
      <w:color w:val="0000FF"/>
      <w:u w:val="single"/>
    </w:rPr>
  </w:style>
  <w:style w:type="character" w:styleId="CommentReference">
    <w:name w:val="annotation reference"/>
    <w:basedOn w:val="DefaultParagraphFont"/>
    <w:uiPriority w:val="99"/>
    <w:semiHidden/>
    <w:unhideWhenUsed/>
    <w:rsid w:val="00CE1244"/>
    <w:rPr>
      <w:sz w:val="16"/>
      <w:szCs w:val="16"/>
    </w:rPr>
  </w:style>
  <w:style w:type="paragraph" w:styleId="CommentText">
    <w:name w:val="annotation text"/>
    <w:basedOn w:val="Normal"/>
    <w:link w:val="CommentTextChar"/>
    <w:uiPriority w:val="99"/>
    <w:semiHidden/>
    <w:unhideWhenUsed/>
    <w:rsid w:val="00CE1244"/>
    <w:rPr>
      <w:sz w:val="20"/>
      <w:szCs w:val="20"/>
    </w:rPr>
  </w:style>
  <w:style w:type="character" w:customStyle="1" w:styleId="CommentTextChar">
    <w:name w:val="Comment Text Char"/>
    <w:basedOn w:val="DefaultParagraphFont"/>
    <w:link w:val="CommentText"/>
    <w:uiPriority w:val="99"/>
    <w:semiHidden/>
    <w:rsid w:val="00CE12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244"/>
    <w:rPr>
      <w:b/>
      <w:bCs/>
    </w:rPr>
  </w:style>
  <w:style w:type="character" w:customStyle="1" w:styleId="CommentSubjectChar">
    <w:name w:val="Comment Subject Char"/>
    <w:basedOn w:val="CommentTextChar"/>
    <w:link w:val="CommentSubject"/>
    <w:uiPriority w:val="99"/>
    <w:semiHidden/>
    <w:rsid w:val="00CE124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595">
      <w:bodyDiv w:val="1"/>
      <w:marLeft w:val="0"/>
      <w:marRight w:val="0"/>
      <w:marTop w:val="0"/>
      <w:marBottom w:val="0"/>
      <w:divBdr>
        <w:top w:val="none" w:sz="0" w:space="0" w:color="auto"/>
        <w:left w:val="none" w:sz="0" w:space="0" w:color="auto"/>
        <w:bottom w:val="none" w:sz="0" w:space="0" w:color="auto"/>
        <w:right w:val="none" w:sz="0" w:space="0" w:color="auto"/>
      </w:divBdr>
    </w:div>
    <w:div w:id="32119379">
      <w:bodyDiv w:val="1"/>
      <w:marLeft w:val="0"/>
      <w:marRight w:val="0"/>
      <w:marTop w:val="0"/>
      <w:marBottom w:val="0"/>
      <w:divBdr>
        <w:top w:val="none" w:sz="0" w:space="0" w:color="auto"/>
        <w:left w:val="none" w:sz="0" w:space="0" w:color="auto"/>
        <w:bottom w:val="none" w:sz="0" w:space="0" w:color="auto"/>
        <w:right w:val="none" w:sz="0" w:space="0" w:color="auto"/>
      </w:divBdr>
    </w:div>
    <w:div w:id="124927575">
      <w:bodyDiv w:val="1"/>
      <w:marLeft w:val="0"/>
      <w:marRight w:val="0"/>
      <w:marTop w:val="0"/>
      <w:marBottom w:val="0"/>
      <w:divBdr>
        <w:top w:val="none" w:sz="0" w:space="0" w:color="auto"/>
        <w:left w:val="none" w:sz="0" w:space="0" w:color="auto"/>
        <w:bottom w:val="none" w:sz="0" w:space="0" w:color="auto"/>
        <w:right w:val="none" w:sz="0" w:space="0" w:color="auto"/>
      </w:divBdr>
    </w:div>
    <w:div w:id="257758076">
      <w:bodyDiv w:val="1"/>
      <w:marLeft w:val="0"/>
      <w:marRight w:val="0"/>
      <w:marTop w:val="0"/>
      <w:marBottom w:val="0"/>
      <w:divBdr>
        <w:top w:val="none" w:sz="0" w:space="0" w:color="auto"/>
        <w:left w:val="none" w:sz="0" w:space="0" w:color="auto"/>
        <w:bottom w:val="none" w:sz="0" w:space="0" w:color="auto"/>
        <w:right w:val="none" w:sz="0" w:space="0" w:color="auto"/>
      </w:divBdr>
    </w:div>
    <w:div w:id="405152663">
      <w:bodyDiv w:val="1"/>
      <w:marLeft w:val="0"/>
      <w:marRight w:val="0"/>
      <w:marTop w:val="0"/>
      <w:marBottom w:val="0"/>
      <w:divBdr>
        <w:top w:val="none" w:sz="0" w:space="0" w:color="auto"/>
        <w:left w:val="none" w:sz="0" w:space="0" w:color="auto"/>
        <w:bottom w:val="none" w:sz="0" w:space="0" w:color="auto"/>
        <w:right w:val="none" w:sz="0" w:space="0" w:color="auto"/>
      </w:divBdr>
    </w:div>
    <w:div w:id="425149692">
      <w:bodyDiv w:val="1"/>
      <w:marLeft w:val="0"/>
      <w:marRight w:val="0"/>
      <w:marTop w:val="0"/>
      <w:marBottom w:val="0"/>
      <w:divBdr>
        <w:top w:val="none" w:sz="0" w:space="0" w:color="auto"/>
        <w:left w:val="none" w:sz="0" w:space="0" w:color="auto"/>
        <w:bottom w:val="none" w:sz="0" w:space="0" w:color="auto"/>
        <w:right w:val="none" w:sz="0" w:space="0" w:color="auto"/>
      </w:divBdr>
    </w:div>
    <w:div w:id="13557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FAFE-56E9-41E2-80AB-6F448854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Alva, Amit</cp:lastModifiedBy>
  <cp:revision>2</cp:revision>
  <cp:lastPrinted>2018-10-03T08:32:00Z</cp:lastPrinted>
  <dcterms:created xsi:type="dcterms:W3CDTF">2019-01-14T11:02:00Z</dcterms:created>
  <dcterms:modified xsi:type="dcterms:W3CDTF">2019-01-14T11:02:00Z</dcterms:modified>
</cp:coreProperties>
</file>